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E381E" w14:textId="77777777" w:rsidR="004F38C1" w:rsidRDefault="004A0E85">
      <w:pPr>
        <w:spacing w:after="0" w:line="259" w:lineRule="auto"/>
        <w:ind w:left="0" w:firstLine="0"/>
      </w:pPr>
      <w:r>
        <w:rPr>
          <w:b/>
          <w:sz w:val="28"/>
        </w:rPr>
        <w:t xml:space="preserve">Importanti avvertenze sull’utilizzo delle CGC </w:t>
      </w:r>
    </w:p>
    <w:p w14:paraId="186BAAF9" w14:textId="77777777" w:rsidR="004F38C1" w:rsidRDefault="004A0E85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758ABE4A" w14:textId="66BF09C8" w:rsidR="004F38C1" w:rsidRDefault="004A0E85">
      <w:pPr>
        <w:spacing w:after="8"/>
        <w:ind w:left="-5" w:right="624"/>
      </w:pPr>
      <w:r>
        <w:rPr>
          <w:u w:val="single" w:color="000000"/>
        </w:rPr>
        <w:t xml:space="preserve">A chi </w:t>
      </w:r>
      <w:r w:rsidR="00E1391D">
        <w:rPr>
          <w:u w:val="single" w:color="000000"/>
        </w:rPr>
        <w:t>sono destinate</w:t>
      </w:r>
      <w:r>
        <w:rPr>
          <w:u w:val="single" w:color="000000"/>
        </w:rPr>
        <w:t xml:space="preserve"> le CGC?</w:t>
      </w:r>
      <w:r>
        <w:t xml:space="preserve"> </w:t>
      </w:r>
    </w:p>
    <w:p w14:paraId="66B300AF" w14:textId="2BE8662C" w:rsidR="004F38C1" w:rsidRDefault="004A0E85">
      <w:pPr>
        <w:spacing w:after="28"/>
        <w:ind w:left="-5"/>
      </w:pPr>
      <w:r>
        <w:t xml:space="preserve">Le CGC sono state redatte appositamente per le illustratrici e gli illustratori </w:t>
      </w:r>
      <w:r w:rsidR="00E1391D">
        <w:t xml:space="preserve">dall’avvocato specializzato in diritto dell’informazione </w:t>
      </w:r>
      <w:proofErr w:type="spellStart"/>
      <w:r w:rsidR="00E1391D">
        <w:t>Regula</w:t>
      </w:r>
      <w:proofErr w:type="spellEnd"/>
      <w:r w:rsidR="00E1391D">
        <w:t xml:space="preserve"> </w:t>
      </w:r>
      <w:proofErr w:type="spellStart"/>
      <w:r w:rsidR="00E1391D">
        <w:t>Bähler</w:t>
      </w:r>
      <w:proofErr w:type="spellEnd"/>
      <w:r w:rsidR="00E1391D">
        <w:t xml:space="preserve"> </w:t>
      </w:r>
      <w:r>
        <w:t xml:space="preserve">su incarico di </w:t>
      </w:r>
      <w:proofErr w:type="spellStart"/>
      <w:r>
        <w:t>Illustratorinnen</w:t>
      </w:r>
      <w:proofErr w:type="spellEnd"/>
      <w:r>
        <w:t xml:space="preserve"> und </w:t>
      </w:r>
      <w:proofErr w:type="spellStart"/>
      <w:r>
        <w:t>Illustratoren</w:t>
      </w:r>
      <w:proofErr w:type="spellEnd"/>
      <w:r>
        <w:t xml:space="preserve"> </w:t>
      </w:r>
      <w:proofErr w:type="spellStart"/>
      <w:r>
        <w:t>Schweiz</w:t>
      </w:r>
      <w:proofErr w:type="spellEnd"/>
      <w:r>
        <w:t xml:space="preserve"> e </w:t>
      </w:r>
      <w:proofErr w:type="spellStart"/>
      <w:r>
        <w:t>Autillus</w:t>
      </w:r>
      <w:proofErr w:type="spellEnd"/>
      <w:r>
        <w:t xml:space="preserve"> (creativelaw.ch) e secondo il diritto svizzero.  </w:t>
      </w:r>
    </w:p>
    <w:p w14:paraId="7C2E37AD" w14:textId="77777777" w:rsidR="004F38C1" w:rsidRDefault="004A0E85">
      <w:pPr>
        <w:spacing w:after="20" w:line="259" w:lineRule="auto"/>
        <w:ind w:left="0" w:firstLine="0"/>
      </w:pPr>
      <w:r>
        <w:t xml:space="preserve"> </w:t>
      </w:r>
    </w:p>
    <w:p w14:paraId="141ADC97" w14:textId="77777777" w:rsidR="004F38C1" w:rsidRDefault="004A0E85">
      <w:pPr>
        <w:spacing w:after="8"/>
        <w:ind w:left="-5" w:right="624"/>
      </w:pPr>
      <w:r>
        <w:rPr>
          <w:u w:val="single" w:color="000000"/>
        </w:rPr>
        <w:t>Chi può usare le CGC?</w:t>
      </w:r>
      <w:r>
        <w:t xml:space="preserve"> </w:t>
      </w:r>
    </w:p>
    <w:p w14:paraId="658D4054" w14:textId="341C93A8" w:rsidR="004F38C1" w:rsidRDefault="004A0E85">
      <w:pPr>
        <w:ind w:left="-5" w:right="706"/>
      </w:pPr>
      <w:r>
        <w:t xml:space="preserve">I membri di </w:t>
      </w:r>
      <w:proofErr w:type="spellStart"/>
      <w:r>
        <w:t>Illustratorinnen</w:t>
      </w:r>
      <w:proofErr w:type="spellEnd"/>
      <w:r>
        <w:t xml:space="preserve"> und </w:t>
      </w:r>
      <w:proofErr w:type="spellStart"/>
      <w:r>
        <w:t>Illustratoren</w:t>
      </w:r>
      <w:proofErr w:type="spellEnd"/>
      <w:r>
        <w:t xml:space="preserve"> </w:t>
      </w:r>
      <w:proofErr w:type="spellStart"/>
      <w:r>
        <w:t>Schweiz</w:t>
      </w:r>
      <w:proofErr w:type="spellEnd"/>
      <w:r>
        <w:t xml:space="preserve"> possono usare le presenti CGC nell’ambito della loro adesione, ma anche dopo un</w:t>
      </w:r>
      <w:r w:rsidR="0099320B">
        <w:t>’</w:t>
      </w:r>
      <w:r>
        <w:t xml:space="preserve">eventuale uscita dall'associazione. Anche i non membri possono usare le CGC.  </w:t>
      </w:r>
    </w:p>
    <w:p w14:paraId="76E9CE8C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02A5D09E" w14:textId="0B687946" w:rsidR="004F38C1" w:rsidRDefault="004A0E85">
      <w:pPr>
        <w:ind w:left="-5" w:right="706"/>
      </w:pPr>
      <w:r>
        <w:t>Le CGC sono coperte dalla seguente licenza CC: Nome (</w:t>
      </w:r>
      <w:proofErr w:type="spellStart"/>
      <w:r>
        <w:t>Autillus</w:t>
      </w:r>
      <w:proofErr w:type="spellEnd"/>
      <w:r>
        <w:t xml:space="preserve"> &amp; </w:t>
      </w:r>
      <w:proofErr w:type="spellStart"/>
      <w:r>
        <w:t>Illustratorinnen</w:t>
      </w:r>
      <w:proofErr w:type="spellEnd"/>
      <w:r>
        <w:t xml:space="preserve"> und </w:t>
      </w:r>
      <w:proofErr w:type="spellStart"/>
      <w:r>
        <w:t>Illustratoren</w:t>
      </w:r>
      <w:proofErr w:type="spellEnd"/>
      <w:r>
        <w:t xml:space="preserve"> </w:t>
      </w:r>
      <w:proofErr w:type="spellStart"/>
      <w:r>
        <w:t>Schweiz</w:t>
      </w:r>
      <w:proofErr w:type="spellEnd"/>
      <w:r>
        <w:t xml:space="preserve">) </w:t>
      </w:r>
      <w:r w:rsidR="0099320B">
        <w:t>–</w:t>
      </w:r>
      <w:r>
        <w:t xml:space="preserve"> Non commerciale </w:t>
      </w:r>
      <w:r w:rsidR="0099320B">
        <w:t>–</w:t>
      </w:r>
      <w:r>
        <w:t xml:space="preserve"> Diffusione alle stesse condizioni 4.0 International (CC BY-NC-SA 4.0) </w:t>
      </w:r>
      <w:r>
        <w:rPr>
          <w:color w:val="0000FF"/>
          <w:u w:val="single" w:color="0000FF"/>
        </w:rPr>
        <w:t>https://creativecommons.org/licenses/by-nc-sa/4.0/</w:t>
      </w:r>
      <w:r>
        <w:t xml:space="preserve"> </w:t>
      </w:r>
    </w:p>
    <w:p w14:paraId="2E40E556" w14:textId="77777777" w:rsidR="004F38C1" w:rsidRDefault="004A0E85">
      <w:pPr>
        <w:ind w:left="-5" w:right="706"/>
      </w:pPr>
      <w:r>
        <w:t xml:space="preserve">Questo significa che chiunque può utilizzare e modificare le CGC, a condizione che non venda le CGC e preveda anche versioni modificate con la stessa licenza CC.  </w:t>
      </w:r>
    </w:p>
    <w:p w14:paraId="0AAAE6F8" w14:textId="77777777" w:rsidR="004F38C1" w:rsidRDefault="004A0E85">
      <w:pPr>
        <w:ind w:left="-5" w:right="706"/>
      </w:pPr>
      <w:r>
        <w:t xml:space="preserve">Qui sono disponibili informazioni sulle licenze CC: </w:t>
      </w:r>
      <w:r>
        <w:rPr>
          <w:color w:val="0000FF"/>
          <w:u w:val="single" w:color="0000FF"/>
        </w:rPr>
        <w:t>http://www.creativecommons.ch</w:t>
      </w:r>
      <w:r>
        <w:t xml:space="preserve"> </w:t>
      </w:r>
    </w:p>
    <w:p w14:paraId="596B7097" w14:textId="77777777" w:rsidR="004F38C1" w:rsidRDefault="004A0E85">
      <w:pPr>
        <w:spacing w:after="0" w:line="259" w:lineRule="auto"/>
        <w:ind w:left="2" w:firstLine="0"/>
      </w:pPr>
      <w:r>
        <w:rPr>
          <w:noProof/>
        </w:rPr>
        <w:drawing>
          <wp:inline distT="0" distB="0" distL="0" distR="0" wp14:anchorId="76989678" wp14:editId="56D1766C">
            <wp:extent cx="974110" cy="300990"/>
            <wp:effectExtent l="0" t="0" r="0" b="0"/>
            <wp:docPr id="273" name="Picture 2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Picture 27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4110" cy="30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9CB290D" w14:textId="77777777" w:rsidR="004F38C1" w:rsidRDefault="004A0E85">
      <w:pPr>
        <w:ind w:left="-5" w:right="706"/>
      </w:pPr>
      <w:r>
        <w:t xml:space="preserve">Citazione del nome: </w:t>
      </w:r>
      <w:proofErr w:type="spellStart"/>
      <w:r>
        <w:t>Autillus</w:t>
      </w:r>
      <w:proofErr w:type="spellEnd"/>
      <w:r>
        <w:t xml:space="preserve"> &amp; </w:t>
      </w:r>
      <w:proofErr w:type="spellStart"/>
      <w:r>
        <w:t>Illustratorinnen</w:t>
      </w:r>
      <w:proofErr w:type="spellEnd"/>
      <w:r>
        <w:t xml:space="preserve"> und </w:t>
      </w:r>
      <w:proofErr w:type="spellStart"/>
      <w:r>
        <w:t>Illustratoren</w:t>
      </w:r>
      <w:proofErr w:type="spellEnd"/>
      <w:r>
        <w:t xml:space="preserve"> </w:t>
      </w:r>
      <w:proofErr w:type="spellStart"/>
      <w:r>
        <w:t>Schweiz</w:t>
      </w:r>
      <w:proofErr w:type="spellEnd"/>
      <w:r>
        <w:t xml:space="preserve"> (Illustratrici e illustratori svizzeri) </w:t>
      </w:r>
    </w:p>
    <w:p w14:paraId="51F2832E" w14:textId="77777777" w:rsidR="004F38C1" w:rsidRDefault="004A0E85">
      <w:pPr>
        <w:spacing w:after="20" w:line="259" w:lineRule="auto"/>
        <w:ind w:left="0" w:firstLine="0"/>
      </w:pPr>
      <w:r>
        <w:t xml:space="preserve"> </w:t>
      </w:r>
    </w:p>
    <w:p w14:paraId="5F9F6309" w14:textId="77777777" w:rsidR="004F38C1" w:rsidRDefault="004A0E85">
      <w:pPr>
        <w:spacing w:after="8"/>
        <w:ind w:left="-5" w:right="624"/>
      </w:pPr>
      <w:r>
        <w:rPr>
          <w:u w:val="single" w:color="000000"/>
        </w:rPr>
        <w:t>Quando vengono applicate le CGC?</w:t>
      </w:r>
      <w:r>
        <w:t xml:space="preserve"> </w:t>
      </w:r>
    </w:p>
    <w:p w14:paraId="00A73C9F" w14:textId="683E0645" w:rsidR="004F38C1" w:rsidRDefault="004A0E85">
      <w:pPr>
        <w:ind w:left="-5" w:right="706"/>
      </w:pPr>
      <w:r>
        <w:t>Puoi naturalmente decidere a quali incarichi lavor</w:t>
      </w:r>
      <w:r w:rsidR="00E1391D">
        <w:t>are</w:t>
      </w:r>
      <w:r>
        <w:t xml:space="preserve"> con o senza CGC. Non c’è niente di male a lavorare per alcuni incarichi senza le CGC e per altri con le CGC. Se lavori con le CGC è importante soprattutto richiedere al datore di lavoro i rispettivi documenti firmati (v. «Come posso essere cert</w:t>
      </w:r>
      <w:r w:rsidR="00E1391D">
        <w:t>a/</w:t>
      </w:r>
      <w:r>
        <w:t xml:space="preserve">o che le CGC siano valide in caso di controversia?»).  </w:t>
      </w:r>
    </w:p>
    <w:p w14:paraId="2ACD45E7" w14:textId="77777777" w:rsidR="004F38C1" w:rsidRDefault="004A0E85">
      <w:pPr>
        <w:spacing w:after="25" w:line="259" w:lineRule="auto"/>
        <w:ind w:left="0" w:firstLine="0"/>
      </w:pPr>
      <w:r>
        <w:t xml:space="preserve"> </w:t>
      </w:r>
    </w:p>
    <w:p w14:paraId="1FFF73DB" w14:textId="18B28141" w:rsidR="004F38C1" w:rsidRDefault="004A0E85">
      <w:pPr>
        <w:spacing w:after="20" w:line="259" w:lineRule="auto"/>
        <w:ind w:left="0" w:firstLine="0"/>
      </w:pPr>
      <w:r>
        <w:rPr>
          <w:u w:val="single" w:color="000000"/>
        </w:rPr>
        <w:t xml:space="preserve">Come devono essere utilizzate le CGC </w:t>
      </w:r>
      <w:r w:rsidR="0099320B">
        <w:rPr>
          <w:u w:val="single" w:color="000000"/>
        </w:rPr>
        <w:t>affinché</w:t>
      </w:r>
      <w:r>
        <w:rPr>
          <w:u w:val="single" w:color="000000"/>
        </w:rPr>
        <w:t xml:space="preserve"> servano a qualcosa?</w:t>
      </w:r>
      <w:r>
        <w:t xml:space="preserve"> </w:t>
      </w:r>
    </w:p>
    <w:p w14:paraId="260C5BBC" w14:textId="13156099" w:rsidR="004F38C1" w:rsidRDefault="004A0E85">
      <w:pPr>
        <w:spacing w:after="0" w:line="246" w:lineRule="auto"/>
        <w:ind w:left="0" w:firstLine="0"/>
      </w:pPr>
      <w:r>
        <w:t>Le CGC hanno effetto solo se vengono utilizzate in combinazione con un preventivo corretto. I punti da indicare in un preventivo – compatibilmente con le presenti CGC – possono essere consultati nel documento «Elementi d</w:t>
      </w:r>
      <w:r w:rsidR="00E1391D">
        <w:t xml:space="preserve">el </w:t>
      </w:r>
      <w:r>
        <w:t xml:space="preserve">preventivo». </w:t>
      </w:r>
    </w:p>
    <w:p w14:paraId="4327FBD9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6FF58D08" w14:textId="36279A16" w:rsidR="004F38C1" w:rsidRDefault="004A0E85">
      <w:pPr>
        <w:ind w:left="-5"/>
      </w:pPr>
      <w:r>
        <w:t>Se con la tua/il tuo committente adottate ulteriori/</w:t>
      </w:r>
      <w:r w:rsidR="00E1391D">
        <w:t>diversi</w:t>
      </w:r>
      <w:r>
        <w:t xml:space="preserve"> accordi rispetto a quanto elencato nelle CGC (ad es. nel preventivo o in una convenzione individuale), si applicano gli accordi del preventivo o della convenzione individuale.  </w:t>
      </w:r>
    </w:p>
    <w:p w14:paraId="3A30624B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6D37B0C8" w14:textId="77777777" w:rsidR="004F38C1" w:rsidRDefault="004A0E85">
      <w:pPr>
        <w:spacing w:after="8"/>
        <w:ind w:left="-5" w:right="624"/>
      </w:pPr>
      <w:r>
        <w:rPr>
          <w:u w:val="single" w:color="000000"/>
        </w:rPr>
        <w:t>Come posso essere certa/o che le CGC siano valide in caso di controversia?</w:t>
      </w:r>
      <w:r>
        <w:t xml:space="preserve"> </w:t>
      </w:r>
    </w:p>
    <w:p w14:paraId="0C85EB2F" w14:textId="6D12D2E6" w:rsidR="004F38C1" w:rsidRDefault="004A0E85">
      <w:pPr>
        <w:ind w:left="-5" w:right="706"/>
      </w:pPr>
      <w:r>
        <w:t xml:space="preserve">In generale </w:t>
      </w:r>
      <w:r w:rsidR="00E1391D">
        <w:t xml:space="preserve">vale </w:t>
      </w:r>
      <w:r>
        <w:t xml:space="preserve">quanto segue: </w:t>
      </w:r>
      <w:r w:rsidR="00E1391D">
        <w:t>il</w:t>
      </w:r>
      <w:r>
        <w:t xml:space="preserve"> testo delle CGC deve essere ben leggibile ed è necessario raccogliere il consenso della/del committente. Per farlo avete diverse possibilità: </w:t>
      </w:r>
    </w:p>
    <w:p w14:paraId="089C2DBD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6A935FF5" w14:textId="7A301C21" w:rsidR="004F38C1" w:rsidRDefault="0099320B">
      <w:pPr>
        <w:numPr>
          <w:ilvl w:val="0"/>
          <w:numId w:val="1"/>
        </w:numPr>
        <w:ind w:right="706" w:hanging="360"/>
      </w:pPr>
      <w:r>
        <w:t>F</w:t>
      </w:r>
      <w:r w:rsidR="00E1391D">
        <w:t>arvi</w:t>
      </w:r>
      <w:r w:rsidR="004A0E85">
        <w:t xml:space="preserve"> confermare il preventivo </w:t>
      </w:r>
      <w:r w:rsidR="004A0E85">
        <w:rPr>
          <w:b/>
        </w:rPr>
        <w:t>con una firma</w:t>
      </w:r>
      <w:r w:rsidR="004A0E85">
        <w:t xml:space="preserve">: </w:t>
      </w:r>
    </w:p>
    <w:p w14:paraId="32D531F7" w14:textId="0EFC9976" w:rsidR="004F38C1" w:rsidRDefault="00E1391D">
      <w:pPr>
        <w:numPr>
          <w:ilvl w:val="2"/>
          <w:numId w:val="4"/>
        </w:numPr>
        <w:ind w:right="706" w:hanging="360"/>
      </w:pPr>
      <w:r>
        <w:lastRenderedPageBreak/>
        <w:t>P</w:t>
      </w:r>
      <w:r w:rsidR="004A0E85">
        <w:t xml:space="preserve">er posta o via e-mail. In caso di una conferma via e-mail, le CGC (tutte le pagine!) devono figurare nella scansione rispedita accanto al preventivo firmato. L’ideale è un documento PDF. </w:t>
      </w:r>
    </w:p>
    <w:p w14:paraId="37EAA327" w14:textId="61E72665" w:rsidR="004F38C1" w:rsidRDefault="004A0E85">
      <w:pPr>
        <w:numPr>
          <w:ilvl w:val="2"/>
          <w:numId w:val="4"/>
        </w:numPr>
        <w:ind w:right="706" w:hanging="360"/>
      </w:pPr>
      <w:r>
        <w:t>Sopra il campo riservato alla firma per la/il committente deve essere chiaramente leggibile la seguente frase:</w:t>
      </w:r>
      <w:r w:rsidR="00E1391D">
        <w:rPr>
          <w:rFonts w:ascii="Cambria" w:hAnsi="Cambria"/>
        </w:rPr>
        <w:t xml:space="preserve"> </w:t>
      </w:r>
      <w:r>
        <w:rPr>
          <w:b/>
        </w:rPr>
        <w:t>«Con la mia firma confermo di aver ricevuto, letto e compreso il preventivo.»</w:t>
      </w:r>
      <w:r>
        <w:rPr>
          <w:color w:val="FF0000"/>
        </w:rPr>
        <w:t xml:space="preserve"> </w:t>
      </w:r>
    </w:p>
    <w:p w14:paraId="3F81E184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74B55054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6AD79C60" w14:textId="7BB8DE29" w:rsidR="004F38C1" w:rsidRDefault="004A0E85">
      <w:pPr>
        <w:numPr>
          <w:ilvl w:val="0"/>
          <w:numId w:val="1"/>
        </w:numPr>
        <w:ind w:right="706" w:hanging="360"/>
      </w:pPr>
      <w:r>
        <w:t xml:space="preserve">Conferma e-mail </w:t>
      </w:r>
      <w:r>
        <w:rPr>
          <w:b/>
        </w:rPr>
        <w:t>senza firma</w:t>
      </w:r>
      <w:r>
        <w:t xml:space="preserve">: </w:t>
      </w:r>
    </w:p>
    <w:p w14:paraId="6C97046F" w14:textId="77777777" w:rsidR="004F38C1" w:rsidRDefault="004A0E85">
      <w:pPr>
        <w:numPr>
          <w:ilvl w:val="2"/>
          <w:numId w:val="2"/>
        </w:numPr>
        <w:ind w:right="672" w:hanging="360"/>
      </w:pPr>
      <w:r>
        <w:t xml:space="preserve">Riepilogare </w:t>
      </w:r>
      <w:r w:rsidRPr="00DD38C9">
        <w:t>il preventivo</w:t>
      </w:r>
      <w:r>
        <w:t xml:space="preserve"> e le CGC in un unico documento (si consiglia un PDF).  </w:t>
      </w:r>
    </w:p>
    <w:p w14:paraId="78921660" w14:textId="77777777" w:rsidR="004F38C1" w:rsidRDefault="004A0E85">
      <w:pPr>
        <w:numPr>
          <w:ilvl w:val="2"/>
          <w:numId w:val="2"/>
        </w:numPr>
        <w:spacing w:after="2" w:line="259" w:lineRule="auto"/>
        <w:ind w:right="672" w:hanging="360"/>
      </w:pPr>
      <w:r>
        <w:t xml:space="preserve">Nel preventivo deve esserci scritto </w:t>
      </w:r>
      <w:r>
        <w:rPr>
          <w:b/>
        </w:rPr>
        <w:t>«Con l’accettazione del preventivo confermo di aver ricevuto, letto e compreso le CGC.»</w:t>
      </w:r>
      <w:r>
        <w:t xml:space="preserve"> </w:t>
      </w:r>
    </w:p>
    <w:p w14:paraId="17714B0D" w14:textId="06FA5903" w:rsidR="004F38C1" w:rsidRDefault="004A0E85">
      <w:pPr>
        <w:numPr>
          <w:ilvl w:val="2"/>
          <w:numId w:val="2"/>
        </w:numPr>
        <w:spacing w:after="2" w:line="259" w:lineRule="auto"/>
        <w:ind w:right="672" w:hanging="360"/>
      </w:pPr>
      <w:r>
        <w:t xml:space="preserve">E-mail di accompagnamento al preventivo: </w:t>
      </w:r>
      <w:r w:rsidR="00E1391D">
        <w:t>c</w:t>
      </w:r>
      <w:r>
        <w:t xml:space="preserve">on la presente trasmettiamo il preventivo con le CGC integrate. </w:t>
      </w:r>
      <w:r>
        <w:rPr>
          <w:b/>
        </w:rPr>
        <w:t xml:space="preserve">Accettando il preventivo confermo di aver ricevuto, letto e compreso le CGC. </w:t>
      </w:r>
    </w:p>
    <w:p w14:paraId="7058F408" w14:textId="77777777" w:rsidR="004F38C1" w:rsidRDefault="004A0E85">
      <w:pPr>
        <w:spacing w:after="0" w:line="259" w:lineRule="auto"/>
        <w:ind w:left="1068" w:firstLine="0"/>
      </w:pPr>
      <w:r>
        <w:t xml:space="preserve"> </w:t>
      </w:r>
    </w:p>
    <w:p w14:paraId="1F96CD98" w14:textId="77777777" w:rsidR="004F38C1" w:rsidRDefault="004A0E85">
      <w:pPr>
        <w:numPr>
          <w:ilvl w:val="0"/>
          <w:numId w:val="1"/>
        </w:numPr>
        <w:ind w:right="706" w:hanging="360"/>
      </w:pPr>
      <w:r>
        <w:t xml:space="preserve">Predisporre le CGC online con una funzione che consenta di verificare che la/il committente abbia letto le CGC  </w:t>
      </w:r>
    </w:p>
    <w:p w14:paraId="775A0F44" w14:textId="2B25B4FA" w:rsidR="004F38C1" w:rsidRDefault="004A0E85">
      <w:pPr>
        <w:numPr>
          <w:ilvl w:val="1"/>
          <w:numId w:val="3"/>
        </w:numPr>
        <w:ind w:right="706" w:hanging="360"/>
      </w:pPr>
      <w:r>
        <w:t xml:space="preserve">Deve esserci una funzione in cui la/il committente deve cliccare per </w:t>
      </w:r>
      <w:r w:rsidR="00E1391D">
        <w:t>confermare di aver</w:t>
      </w:r>
      <w:r>
        <w:t xml:space="preserve"> </w:t>
      </w:r>
      <w:r>
        <w:rPr>
          <w:b/>
        </w:rPr>
        <w:t xml:space="preserve">ricevuto, letto e compreso </w:t>
      </w:r>
      <w:r>
        <w:rPr>
          <w:b/>
          <w:bCs/>
        </w:rPr>
        <w:t>le CGC</w:t>
      </w:r>
      <w:r>
        <w:rPr>
          <w:b/>
        </w:rPr>
        <w:t xml:space="preserve">. </w:t>
      </w:r>
      <w:r w:rsidR="00DD38C9">
        <w:t>Inoltre,</w:t>
      </w:r>
      <w:r>
        <w:t xml:space="preserve"> deve essere possibile verificare quale versione la/il committente ha accettato e quando. </w:t>
      </w:r>
    </w:p>
    <w:p w14:paraId="550895BE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4565858C" w14:textId="77777777" w:rsidR="004F38C1" w:rsidRDefault="004A0E85">
      <w:pPr>
        <w:ind w:left="-5" w:right="706"/>
      </w:pPr>
      <w:r>
        <w:t xml:space="preserve">Da sconsigliare: </w:t>
      </w:r>
    </w:p>
    <w:p w14:paraId="62C1186F" w14:textId="3D1E952D" w:rsidR="004F38C1" w:rsidRDefault="00E1391D">
      <w:pPr>
        <w:numPr>
          <w:ilvl w:val="1"/>
          <w:numId w:val="3"/>
        </w:numPr>
        <w:ind w:right="706" w:hanging="360"/>
      </w:pPr>
      <w:r>
        <w:t>N</w:t>
      </w:r>
      <w:r w:rsidR="004A0E85">
        <w:t xml:space="preserve">on è consigliabile mettere le CGC sul sito web oppure su un </w:t>
      </w:r>
      <w:proofErr w:type="spellStart"/>
      <w:r w:rsidR="004A0E85">
        <w:t>cloud</w:t>
      </w:r>
      <w:proofErr w:type="spellEnd"/>
      <w:r w:rsidR="004A0E85">
        <w:t xml:space="preserve">. Poiché in una controversia non è dimostrabile quale versione sia stata letta dalla/dal committente. </w:t>
      </w:r>
      <w:r w:rsidR="00DD38C9">
        <w:t>Inoltre,</w:t>
      </w:r>
      <w:r w:rsidR="004A0E85">
        <w:t xml:space="preserve"> la/il committente non può confermare di aver compreso le CGC. </w:t>
      </w:r>
    </w:p>
    <w:p w14:paraId="24D34C98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592E16C5" w14:textId="77777777" w:rsidR="004F38C1" w:rsidRDefault="004A0E85">
      <w:pPr>
        <w:spacing w:after="8"/>
        <w:ind w:left="-5" w:right="624"/>
      </w:pPr>
      <w:r>
        <w:rPr>
          <w:u w:val="single" w:color="000000"/>
        </w:rPr>
        <w:t>Come mi comporto con le CGC della/del committente?</w:t>
      </w:r>
      <w:r>
        <w:t xml:space="preserve"> </w:t>
      </w:r>
    </w:p>
    <w:p w14:paraId="582C5C35" w14:textId="77777777" w:rsidR="004F38C1" w:rsidRDefault="004A0E85">
      <w:pPr>
        <w:numPr>
          <w:ilvl w:val="1"/>
          <w:numId w:val="3"/>
        </w:numPr>
        <w:ind w:right="706" w:hanging="360"/>
      </w:pPr>
      <w:r>
        <w:t>Leggile per intero e se non comprendi dei singoli punti, chiedi un colloquio.</w:t>
      </w:r>
      <w:r>
        <w:rPr>
          <w:b/>
        </w:rPr>
        <w:t xml:space="preserve"> </w:t>
      </w:r>
    </w:p>
    <w:p w14:paraId="38DA3286" w14:textId="77777777" w:rsidR="004F38C1" w:rsidRDefault="004A0E85">
      <w:pPr>
        <w:numPr>
          <w:ilvl w:val="1"/>
          <w:numId w:val="3"/>
        </w:numPr>
        <w:ind w:right="706" w:hanging="360"/>
      </w:pPr>
      <w:r>
        <w:t xml:space="preserve">Si possono accettare le CGC che non hanno assolutamente nulla a che fare con la prestazione dell’illustrazione (ad es. condizioni generali di consegna di una grande banca). </w:t>
      </w:r>
    </w:p>
    <w:p w14:paraId="25D10D48" w14:textId="7319D39D" w:rsidR="004F38C1" w:rsidRDefault="004A0E85">
      <w:pPr>
        <w:ind w:left="730" w:right="706"/>
      </w:pPr>
      <w:r>
        <w:t>In caso di controversi</w:t>
      </w:r>
      <w:r w:rsidR="00DD38C9">
        <w:t>e</w:t>
      </w:r>
      <w:r>
        <w:t xml:space="preserve"> non sono valide. </w:t>
      </w:r>
    </w:p>
    <w:p w14:paraId="5FF74B63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2D13F2B4" w14:textId="77777777" w:rsidR="004F38C1" w:rsidRDefault="004A0E85">
      <w:pPr>
        <w:spacing w:after="8"/>
        <w:ind w:left="-5" w:right="624"/>
      </w:pPr>
      <w:r>
        <w:rPr>
          <w:u w:val="single" w:color="000000"/>
        </w:rPr>
        <w:t>Come cambio per iscritto le CGC oppure un contratto di una/un committente?</w:t>
      </w:r>
      <w:r>
        <w:t xml:space="preserve"> </w:t>
      </w:r>
    </w:p>
    <w:p w14:paraId="71529FC8" w14:textId="77777777" w:rsidR="004F38C1" w:rsidRDefault="004A0E85">
      <w:pPr>
        <w:numPr>
          <w:ilvl w:val="1"/>
          <w:numId w:val="3"/>
        </w:numPr>
        <w:ind w:right="706" w:hanging="360"/>
      </w:pPr>
      <w:r>
        <w:t>Nelle CGC o nei contratti è possibile integrare o stralciare qualcosa per iscritto.</w:t>
      </w:r>
      <w:r>
        <w:rPr>
          <w:b/>
        </w:rPr>
        <w:t xml:space="preserve"> </w:t>
      </w:r>
    </w:p>
    <w:p w14:paraId="09C8A4EF" w14:textId="77777777" w:rsidR="004F38C1" w:rsidRDefault="004A0E85">
      <w:pPr>
        <w:numPr>
          <w:ilvl w:val="1"/>
          <w:numId w:val="3"/>
        </w:numPr>
        <w:ind w:right="706" w:hanging="360"/>
      </w:pPr>
      <w:r>
        <w:t xml:space="preserve">Se lo si fa, bisogna aggiungere la propria firma e la data per ogni modifica.  </w:t>
      </w:r>
    </w:p>
    <w:p w14:paraId="716C203D" w14:textId="77777777" w:rsidR="004F38C1" w:rsidRDefault="004A0E85">
      <w:pPr>
        <w:numPr>
          <w:ilvl w:val="1"/>
          <w:numId w:val="3"/>
        </w:numPr>
        <w:ind w:right="706" w:hanging="360"/>
      </w:pPr>
      <w:r>
        <w:t xml:space="preserve">Se la controparte non reagisce, le modifiche si considerano accettate. </w:t>
      </w:r>
    </w:p>
    <w:p w14:paraId="5C1DC5EF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7D3F52BD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0156129A" w14:textId="77777777" w:rsidR="004F38C1" w:rsidRDefault="004A0E85">
      <w:pPr>
        <w:spacing w:after="8"/>
        <w:ind w:left="-5" w:right="624"/>
      </w:pPr>
      <w:r>
        <w:rPr>
          <w:u w:val="single" w:color="000000"/>
        </w:rPr>
        <w:t>Come lavoro senza CGC?</w:t>
      </w:r>
      <w:r>
        <w:t xml:space="preserve"> </w:t>
      </w:r>
    </w:p>
    <w:p w14:paraId="5E144DD3" w14:textId="77777777" w:rsidR="004F38C1" w:rsidRDefault="004A0E85">
      <w:pPr>
        <w:numPr>
          <w:ilvl w:val="1"/>
          <w:numId w:val="1"/>
        </w:numPr>
        <w:ind w:right="706" w:hanging="360"/>
      </w:pPr>
      <w:r>
        <w:t xml:space="preserve">Accordi orali </w:t>
      </w:r>
    </w:p>
    <w:p w14:paraId="4BFA741D" w14:textId="77777777" w:rsidR="004F38C1" w:rsidRDefault="004A0E85">
      <w:pPr>
        <w:numPr>
          <w:ilvl w:val="2"/>
          <w:numId w:val="1"/>
        </w:numPr>
        <w:ind w:right="706" w:hanging="360"/>
      </w:pPr>
      <w:r>
        <w:t xml:space="preserve">Non esiste alcun obbligo di scrittura. </w:t>
      </w:r>
    </w:p>
    <w:p w14:paraId="62456762" w14:textId="77777777" w:rsidR="004F38C1" w:rsidRDefault="004A0E85">
      <w:pPr>
        <w:numPr>
          <w:ilvl w:val="2"/>
          <w:numId w:val="1"/>
        </w:numPr>
        <w:ind w:right="706" w:hanging="360"/>
      </w:pPr>
      <w:r>
        <w:lastRenderedPageBreak/>
        <w:t xml:space="preserve">Gli accordi orali vanno bene a patto che ci sia una buona intesa. Non sono però sicuri.  </w:t>
      </w:r>
    </w:p>
    <w:p w14:paraId="1B9BF531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491A236E" w14:textId="77777777" w:rsidR="004F38C1" w:rsidRDefault="004A0E85">
      <w:pPr>
        <w:numPr>
          <w:ilvl w:val="1"/>
          <w:numId w:val="1"/>
        </w:numPr>
        <w:ind w:right="706" w:hanging="360"/>
      </w:pPr>
      <w:r>
        <w:t xml:space="preserve">Accordi via e-mail. </w:t>
      </w:r>
    </w:p>
    <w:p w14:paraId="0ACE0982" w14:textId="77777777" w:rsidR="004F38C1" w:rsidRDefault="004A0E85">
      <w:pPr>
        <w:numPr>
          <w:ilvl w:val="2"/>
          <w:numId w:val="1"/>
        </w:numPr>
        <w:ind w:right="706" w:hanging="360"/>
      </w:pPr>
      <w:r>
        <w:t xml:space="preserve">Le e-mail sono un problema perché possono essere manipolate facilmente. </w:t>
      </w:r>
    </w:p>
    <w:p w14:paraId="1D4F6BD6" w14:textId="77777777" w:rsidR="004F38C1" w:rsidRDefault="004A0E85">
      <w:pPr>
        <w:numPr>
          <w:ilvl w:val="2"/>
          <w:numId w:val="1"/>
        </w:numPr>
        <w:ind w:right="706" w:hanging="360"/>
      </w:pPr>
      <w:r>
        <w:t xml:space="preserve">Lo </w:t>
      </w:r>
      <w:r>
        <w:rPr>
          <w:b/>
        </w:rPr>
        <w:t xml:space="preserve">scambio di e-mail confermato </w:t>
      </w:r>
      <w:r>
        <w:t xml:space="preserve">viene però ammesso in tribunale: </w:t>
      </w:r>
    </w:p>
    <w:p w14:paraId="0AE8BFA5" w14:textId="3C98B831" w:rsidR="004F38C1" w:rsidRDefault="00DD38C9">
      <w:pPr>
        <w:numPr>
          <w:ilvl w:val="3"/>
          <w:numId w:val="1"/>
        </w:numPr>
        <w:ind w:right="706" w:hanging="360"/>
      </w:pPr>
      <w:r>
        <w:t>L</w:t>
      </w:r>
      <w:r w:rsidR="004A0E85">
        <w:t xml:space="preserve">e e-mail devono essere evase per iscritto dalla/dal committente e il messaggio originale deve essere contenuto nella corrispondenza via e-mail.  </w:t>
      </w:r>
    </w:p>
    <w:p w14:paraId="1E0CDAAF" w14:textId="0A775778" w:rsidR="004F38C1" w:rsidRDefault="004A0E85">
      <w:pPr>
        <w:numPr>
          <w:ilvl w:val="3"/>
          <w:numId w:val="1"/>
        </w:numPr>
        <w:ind w:right="706" w:hanging="360"/>
      </w:pPr>
      <w:r>
        <w:t xml:space="preserve">L’ideale </w:t>
      </w:r>
      <w:r w:rsidR="00DD38C9">
        <w:t>è</w:t>
      </w:r>
      <w:r>
        <w:t xml:space="preserve"> mettersi in copia nascosta (</w:t>
      </w:r>
      <w:proofErr w:type="spellStart"/>
      <w:r w:rsidR="00DD38C9">
        <w:t>Bcc</w:t>
      </w:r>
      <w:proofErr w:type="spellEnd"/>
      <w:r>
        <w:t>) (certifica che l’e-mail è stata inviata)</w:t>
      </w:r>
      <w:r w:rsidR="00DD38C9">
        <w:t>.</w:t>
      </w:r>
    </w:p>
    <w:p w14:paraId="7E46DAE7" w14:textId="54588271" w:rsidR="004F38C1" w:rsidRDefault="004A0E85" w:rsidP="00E1391D">
      <w:pPr>
        <w:numPr>
          <w:ilvl w:val="3"/>
          <w:numId w:val="1"/>
        </w:numPr>
        <w:ind w:right="706" w:hanging="360"/>
      </w:pPr>
      <w:r>
        <w:t xml:space="preserve">Esempio: </w:t>
      </w:r>
      <w:r w:rsidR="00E1391D">
        <w:t>a</w:t>
      </w:r>
      <w:r>
        <w:t xml:space="preserve"> seguito di accordi telefonici, inviare un riepilogo della telefonata via e-mail e al termine inserire una domanda affinché il cliente sia obbligato a rispondere. Ad es. «La prego di comunicarmi a breve se è d’accordo con la procedura proposta.» </w:t>
      </w:r>
    </w:p>
    <w:p w14:paraId="7F48D19E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279E846C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074AFDFA" w14:textId="6A206617" w:rsidR="004F38C1" w:rsidRDefault="004A0E85">
      <w:pPr>
        <w:spacing w:after="0" w:line="259" w:lineRule="auto"/>
        <w:ind w:left="0" w:firstLine="0"/>
      </w:pPr>
      <w:r>
        <w:rPr>
          <w:u w:val="single" w:color="000000"/>
        </w:rPr>
        <w:t xml:space="preserve">È necessario </w:t>
      </w:r>
      <w:r w:rsidR="00E1391D">
        <w:rPr>
          <w:u w:val="single" w:color="000000"/>
        </w:rPr>
        <w:t>modificare</w:t>
      </w:r>
      <w:r>
        <w:rPr>
          <w:u w:val="single" w:color="000000"/>
        </w:rPr>
        <w:t xml:space="preserve"> qualcosa </w:t>
      </w:r>
      <w:r w:rsidR="00E1391D">
        <w:rPr>
          <w:u w:val="single" w:color="000000"/>
        </w:rPr>
        <w:t>nelle</w:t>
      </w:r>
      <w:r>
        <w:rPr>
          <w:u w:val="single" w:color="000000"/>
        </w:rPr>
        <w:t xml:space="preserve"> CGC?</w:t>
      </w:r>
      <w:r>
        <w:t xml:space="preserve"> </w:t>
      </w:r>
    </w:p>
    <w:p w14:paraId="62FE1205" w14:textId="12BD8271" w:rsidR="004F38C1" w:rsidRDefault="004A0E85">
      <w:pPr>
        <w:spacing w:after="0" w:line="246" w:lineRule="auto"/>
        <w:ind w:left="0" w:firstLine="0"/>
      </w:pPr>
      <w:r>
        <w:t xml:space="preserve">Sostituisci la parte evidenziata in giallo nel primo capoverso con il tuo nome e/o </w:t>
      </w:r>
      <w:r w:rsidR="00DD38C9">
        <w:t xml:space="preserve">la </w:t>
      </w:r>
      <w:r>
        <w:t xml:space="preserve">denominazione aziendale. </w:t>
      </w:r>
    </w:p>
    <w:p w14:paraId="48063E7B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3297C768" w14:textId="39722FC0" w:rsidR="004F38C1" w:rsidRDefault="004A0E85">
      <w:pPr>
        <w:spacing w:after="0" w:line="246" w:lineRule="auto"/>
        <w:ind w:left="0" w:firstLine="0"/>
      </w:pPr>
      <w:r>
        <w:t>In linea di principio puoi adattare e modificare le presenti CGC a tuo piac</w:t>
      </w:r>
      <w:r w:rsidR="00DD38C9">
        <w:t>imento</w:t>
      </w:r>
      <w:r>
        <w:t xml:space="preserve">. Ma considera che questa versione è formulata e strutturata correttamente dal punto di vista giuridico (a condizione che venga utilizzata </w:t>
      </w:r>
      <w:r w:rsidR="00E1391D">
        <w:t>insieme a</w:t>
      </w:r>
      <w:r>
        <w:t xml:space="preserve"> un preventivo corretto)</w:t>
      </w:r>
      <w:r w:rsidR="00DD38C9">
        <w:t>.</w:t>
      </w:r>
    </w:p>
    <w:p w14:paraId="03C9A8A4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6A575678" w14:textId="77777777" w:rsidR="004F38C1" w:rsidRDefault="004A0E85">
      <w:pPr>
        <w:spacing w:after="0" w:line="259" w:lineRule="auto"/>
        <w:ind w:left="0" w:firstLine="0"/>
      </w:pPr>
      <w:r>
        <w:rPr>
          <w:u w:val="single" w:color="000000"/>
        </w:rPr>
        <w:t xml:space="preserve">Attenzione alla </w:t>
      </w:r>
      <w:r>
        <w:rPr>
          <w:b/>
          <w:u w:val="single" w:color="000000"/>
        </w:rPr>
        <w:t>frase in grassetto</w:t>
      </w:r>
      <w:r>
        <w:rPr>
          <w:u w:val="single" w:color="000000"/>
        </w:rPr>
        <w:t>!</w:t>
      </w:r>
      <w:r>
        <w:t xml:space="preserve"> </w:t>
      </w:r>
    </w:p>
    <w:p w14:paraId="339D30F5" w14:textId="6C9EA480" w:rsidR="004F38C1" w:rsidRDefault="004A0E85">
      <w:pPr>
        <w:spacing w:after="2" w:line="243" w:lineRule="auto"/>
        <w:ind w:left="0" w:firstLine="0"/>
      </w:pPr>
      <w:r>
        <w:t xml:space="preserve">L’ultima frase delle CGC relativa a «Luogo di adempimento e foro giuridico» che è evidenziata in grassetto, andrebbe sempre lasciata in grassetto anche se </w:t>
      </w:r>
      <w:r w:rsidR="00E1391D">
        <w:t>può essere</w:t>
      </w:r>
      <w:r>
        <w:t xml:space="preserve"> antiestetico. Affinché le CGC siano valide, è necessario </w:t>
      </w:r>
      <w:r>
        <w:rPr>
          <w:b/>
        </w:rPr>
        <w:t>mettere in grassetto</w:t>
      </w:r>
      <w:r>
        <w:t xml:space="preserve"> questa frase. </w:t>
      </w:r>
    </w:p>
    <w:p w14:paraId="306BE80B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36B1BAF3" w14:textId="77777777" w:rsidR="004F38C1" w:rsidRDefault="004A0E85">
      <w:pPr>
        <w:pStyle w:val="berschrift1"/>
      </w:pPr>
      <w:r>
        <w:t>Feedback:</w:t>
      </w:r>
      <w:r>
        <w:rPr>
          <w:u w:val="none"/>
        </w:rPr>
        <w:t xml:space="preserve"> </w:t>
      </w:r>
    </w:p>
    <w:p w14:paraId="5B5DC4A8" w14:textId="77777777" w:rsidR="004F38C1" w:rsidRDefault="004A0E85">
      <w:pPr>
        <w:spacing w:after="0" w:line="246" w:lineRule="auto"/>
        <w:ind w:left="0" w:firstLine="0"/>
      </w:pPr>
      <w:r>
        <w:t xml:space="preserve">Qualora dei singoli punti delle CGC dovessero crearti regolarmente delle difficoltà durante le negoziazioni, puoi inviare un riscontro a </w:t>
      </w:r>
      <w:proofErr w:type="spellStart"/>
      <w:r>
        <w:t>Autillus</w:t>
      </w:r>
      <w:proofErr w:type="spellEnd"/>
      <w:r>
        <w:t xml:space="preserve"> o </w:t>
      </w:r>
      <w:proofErr w:type="spellStart"/>
      <w:r>
        <w:t>Illustratorinnen</w:t>
      </w:r>
      <w:proofErr w:type="spellEnd"/>
      <w:r>
        <w:t xml:space="preserve"> und </w:t>
      </w:r>
      <w:proofErr w:type="spellStart"/>
      <w:r>
        <w:t>Illustratoren</w:t>
      </w:r>
      <w:proofErr w:type="spellEnd"/>
      <w:r>
        <w:t xml:space="preserve"> </w:t>
      </w:r>
      <w:proofErr w:type="spellStart"/>
      <w:r>
        <w:t>Schweiz</w:t>
      </w:r>
      <w:proofErr w:type="spellEnd"/>
      <w:r>
        <w:t xml:space="preserve">. </w:t>
      </w:r>
    </w:p>
    <w:p w14:paraId="374E4CB4" w14:textId="73D00DBC" w:rsidR="004F38C1" w:rsidRDefault="004A0E85">
      <w:pPr>
        <w:spacing w:after="0" w:line="259" w:lineRule="auto"/>
        <w:ind w:left="0" w:firstLine="0"/>
      </w:pPr>
      <w:r>
        <w:t>Raccogliamo i riscontri per eventuali rielaborazioni delle versioni</w:t>
      </w:r>
      <w:r w:rsidR="00DD38C9">
        <w:t xml:space="preserve"> successive</w:t>
      </w:r>
      <w:r>
        <w:t xml:space="preserve">. </w:t>
      </w:r>
    </w:p>
    <w:p w14:paraId="51E16FE7" w14:textId="77777777" w:rsidR="004F38C1" w:rsidRDefault="004A0E85">
      <w:pPr>
        <w:spacing w:after="0" w:line="259" w:lineRule="auto"/>
        <w:ind w:left="0" w:firstLine="0"/>
      </w:pPr>
      <w:r>
        <w:t xml:space="preserve"> </w:t>
      </w:r>
    </w:p>
    <w:p w14:paraId="508EDAF1" w14:textId="77777777" w:rsidR="004F38C1" w:rsidRDefault="004A0E85">
      <w:pPr>
        <w:pStyle w:val="berschrift1"/>
      </w:pPr>
      <w:r>
        <w:t>Esclusione della responsabilità</w:t>
      </w:r>
      <w:r>
        <w:rPr>
          <w:u w:val="none"/>
        </w:rPr>
        <w:t xml:space="preserve"> </w:t>
      </w:r>
    </w:p>
    <w:p w14:paraId="1DCA5194" w14:textId="7813B174" w:rsidR="004F38C1" w:rsidRDefault="004A0E85" w:rsidP="00E1391D">
      <w:pPr>
        <w:spacing w:after="0" w:line="259" w:lineRule="auto"/>
        <w:ind w:left="0" w:firstLine="0"/>
      </w:pPr>
      <w:proofErr w:type="spellStart"/>
      <w:r>
        <w:t>Illustratorinnen</w:t>
      </w:r>
      <w:proofErr w:type="spellEnd"/>
      <w:r>
        <w:t xml:space="preserve"> und </w:t>
      </w:r>
      <w:proofErr w:type="spellStart"/>
      <w:r>
        <w:t>Illustratoren</w:t>
      </w:r>
      <w:proofErr w:type="spellEnd"/>
      <w:r>
        <w:t xml:space="preserve"> </w:t>
      </w:r>
      <w:proofErr w:type="spellStart"/>
      <w:r>
        <w:t>Schweiz</w:t>
      </w:r>
      <w:proofErr w:type="spellEnd"/>
      <w:r>
        <w:t xml:space="preserve"> non è responsabile di danni diretti o indiretti  </w:t>
      </w:r>
      <w:r w:rsidR="00E1391D">
        <w:t xml:space="preserve"> </w:t>
      </w:r>
      <w:r>
        <w:t xml:space="preserve">derivanti dall’utilizzo delle CGC e degli elementi del preventivo messi a disposizione. </w:t>
      </w:r>
    </w:p>
    <w:p w14:paraId="75A86D2F" w14:textId="77777777" w:rsidR="004F38C1" w:rsidRDefault="004A0E85">
      <w:pPr>
        <w:spacing w:after="0" w:line="259" w:lineRule="auto"/>
        <w:ind w:left="0" w:firstLine="0"/>
      </w:pPr>
      <w:r>
        <w:rPr>
          <w:sz w:val="32"/>
        </w:rPr>
        <w:t xml:space="preserve"> </w:t>
      </w:r>
    </w:p>
    <w:p w14:paraId="59719CC8" w14:textId="77777777" w:rsidR="004F38C1" w:rsidRDefault="004A0E85">
      <w:pPr>
        <w:spacing w:after="0" w:line="259" w:lineRule="auto"/>
        <w:ind w:left="0" w:firstLine="0"/>
      </w:pPr>
      <w:r>
        <w:rPr>
          <w:sz w:val="32"/>
        </w:rPr>
        <w:t xml:space="preserve"> </w:t>
      </w:r>
    </w:p>
    <w:sectPr w:rsidR="004F38C1">
      <w:headerReference w:type="even" r:id="rId8"/>
      <w:headerReference w:type="default" r:id="rId9"/>
      <w:headerReference w:type="first" r:id="rId10"/>
      <w:pgSz w:w="11904" w:h="16836"/>
      <w:pgMar w:top="1748" w:right="1540" w:bottom="1416" w:left="1709" w:header="80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F2E07" w14:textId="77777777" w:rsidR="00840FA7" w:rsidRDefault="00840FA7">
      <w:pPr>
        <w:spacing w:after="0" w:line="240" w:lineRule="auto"/>
      </w:pPr>
      <w:r>
        <w:separator/>
      </w:r>
    </w:p>
  </w:endnote>
  <w:endnote w:type="continuationSeparator" w:id="0">
    <w:p w14:paraId="631E9801" w14:textId="77777777" w:rsidR="00840FA7" w:rsidRDefault="0084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FDB5E" w14:textId="77777777" w:rsidR="00840FA7" w:rsidRDefault="00840FA7">
      <w:pPr>
        <w:spacing w:after="0" w:line="240" w:lineRule="auto"/>
      </w:pPr>
      <w:r>
        <w:separator/>
      </w:r>
    </w:p>
  </w:footnote>
  <w:footnote w:type="continuationSeparator" w:id="0">
    <w:p w14:paraId="75F1F7C0" w14:textId="77777777" w:rsidR="00840FA7" w:rsidRDefault="0084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F9B6B" w14:textId="77777777" w:rsidR="004F38C1" w:rsidRDefault="004A0E85">
    <w:pPr>
      <w:spacing w:after="0" w:line="259" w:lineRule="auto"/>
      <w:ind w:lef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| Note relative alle CGC| </w:t>
    </w:r>
    <w:proofErr w:type="spellStart"/>
    <w:r>
      <w:rPr>
        <w:sz w:val="20"/>
      </w:rPr>
      <w:t>Autillus</w:t>
    </w:r>
    <w:proofErr w:type="spellEnd"/>
    <w:r>
      <w:rPr>
        <w:sz w:val="20"/>
      </w:rPr>
      <w:t xml:space="preserve"> &amp; </w:t>
    </w:r>
    <w:proofErr w:type="spellStart"/>
    <w:r>
      <w:rPr>
        <w:sz w:val="20"/>
      </w:rPr>
      <w:t>Illustratorinnen</w:t>
    </w:r>
    <w:proofErr w:type="spellEnd"/>
    <w:r>
      <w:rPr>
        <w:sz w:val="20"/>
      </w:rPr>
      <w:t xml:space="preserve"> und </w:t>
    </w:r>
    <w:proofErr w:type="spellStart"/>
    <w:r>
      <w:rPr>
        <w:sz w:val="20"/>
      </w:rPr>
      <w:t>Illustratoren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Schweiz</w:t>
    </w:r>
    <w:proofErr w:type="spellEnd"/>
    <w:r>
      <w:rPr>
        <w:sz w:val="20"/>
      </w:rPr>
      <w:t xml:space="preserve"> (Illustratrici e illustratori svizzeri) </w:t>
    </w:r>
  </w:p>
  <w:p w14:paraId="5E9A3754" w14:textId="77777777" w:rsidR="004F38C1" w:rsidRDefault="004A0E85">
    <w:pPr>
      <w:spacing w:after="5" w:line="235" w:lineRule="auto"/>
      <w:ind w:left="0" w:right="8601" w:firstLine="0"/>
    </w:pPr>
    <w:r>
      <w:rPr>
        <w:sz w:val="20"/>
      </w:rPr>
      <w:t xml:space="preserve"> </w:t>
    </w:r>
    <w:r>
      <w:rPr>
        <w:rFonts w:ascii="Calibri" w:hAnsi="Calibri"/>
        <w:sz w:val="20"/>
      </w:rPr>
      <w:t xml:space="preserve"> </w:t>
    </w:r>
  </w:p>
  <w:p w14:paraId="5D497B17" w14:textId="77777777" w:rsidR="004F38C1" w:rsidRDefault="004A0E85">
    <w:pPr>
      <w:spacing w:after="0" w:line="259" w:lineRule="auto"/>
      <w:ind w:left="0" w:firstLine="0"/>
    </w:pPr>
    <w:r>
      <w:rPr>
        <w:rFonts w:ascii="Calibri" w:hAnsi="Calibri"/>
        <w:color w:val="FF0000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3E35D" w14:textId="77777777" w:rsidR="004F38C1" w:rsidRDefault="004A0E85">
    <w:pPr>
      <w:spacing w:after="0" w:line="259" w:lineRule="auto"/>
      <w:ind w:lef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| Note relative alle CGC| </w:t>
    </w:r>
    <w:proofErr w:type="spellStart"/>
    <w:r>
      <w:rPr>
        <w:sz w:val="20"/>
      </w:rPr>
      <w:t>Autillus</w:t>
    </w:r>
    <w:proofErr w:type="spellEnd"/>
    <w:r>
      <w:rPr>
        <w:sz w:val="20"/>
      </w:rPr>
      <w:t xml:space="preserve"> &amp; </w:t>
    </w:r>
    <w:proofErr w:type="spellStart"/>
    <w:r>
      <w:rPr>
        <w:sz w:val="20"/>
      </w:rPr>
      <w:t>Illustratorinnen</w:t>
    </w:r>
    <w:proofErr w:type="spellEnd"/>
    <w:r>
      <w:rPr>
        <w:sz w:val="20"/>
      </w:rPr>
      <w:t xml:space="preserve"> und </w:t>
    </w:r>
    <w:proofErr w:type="spellStart"/>
    <w:r>
      <w:rPr>
        <w:sz w:val="20"/>
      </w:rPr>
      <w:t>Illustratoren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Schweiz</w:t>
    </w:r>
    <w:proofErr w:type="spellEnd"/>
    <w:r>
      <w:rPr>
        <w:sz w:val="20"/>
      </w:rPr>
      <w:t xml:space="preserve"> (Illustratrici e illustratori svizzeri) </w:t>
    </w:r>
  </w:p>
  <w:p w14:paraId="791636F5" w14:textId="77777777" w:rsidR="004F38C1" w:rsidRDefault="004A0E85">
    <w:pPr>
      <w:spacing w:after="5" w:line="235" w:lineRule="auto"/>
      <w:ind w:left="0" w:right="8601" w:firstLine="0"/>
    </w:pPr>
    <w:r>
      <w:rPr>
        <w:sz w:val="20"/>
      </w:rPr>
      <w:t xml:space="preserve"> </w:t>
    </w:r>
    <w:r>
      <w:rPr>
        <w:rFonts w:ascii="Calibri" w:hAnsi="Calibri"/>
        <w:sz w:val="20"/>
      </w:rPr>
      <w:t xml:space="preserve"> </w:t>
    </w:r>
  </w:p>
  <w:p w14:paraId="64473C7A" w14:textId="77777777" w:rsidR="004F38C1" w:rsidRDefault="004A0E85">
    <w:pPr>
      <w:spacing w:after="0" w:line="259" w:lineRule="auto"/>
      <w:ind w:left="0" w:firstLine="0"/>
    </w:pPr>
    <w:r>
      <w:rPr>
        <w:rFonts w:ascii="Calibri" w:hAnsi="Calibri"/>
        <w:color w:val="FF0000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7F471" w14:textId="77777777" w:rsidR="004F38C1" w:rsidRDefault="004A0E85">
    <w:pPr>
      <w:spacing w:after="0" w:line="259" w:lineRule="auto"/>
      <w:ind w:lef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| Note relative alle CGC| </w:t>
    </w:r>
    <w:proofErr w:type="spellStart"/>
    <w:r>
      <w:rPr>
        <w:sz w:val="20"/>
      </w:rPr>
      <w:t>Autillus</w:t>
    </w:r>
    <w:proofErr w:type="spellEnd"/>
    <w:r>
      <w:rPr>
        <w:sz w:val="20"/>
      </w:rPr>
      <w:t xml:space="preserve"> &amp; </w:t>
    </w:r>
    <w:proofErr w:type="spellStart"/>
    <w:r>
      <w:rPr>
        <w:sz w:val="20"/>
      </w:rPr>
      <w:t>Illustratorinnen</w:t>
    </w:r>
    <w:proofErr w:type="spellEnd"/>
    <w:r>
      <w:rPr>
        <w:sz w:val="20"/>
      </w:rPr>
      <w:t xml:space="preserve"> und </w:t>
    </w:r>
    <w:proofErr w:type="spellStart"/>
    <w:r>
      <w:rPr>
        <w:sz w:val="20"/>
      </w:rPr>
      <w:t>Illustratoren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Schweiz</w:t>
    </w:r>
    <w:proofErr w:type="spellEnd"/>
    <w:r>
      <w:rPr>
        <w:sz w:val="20"/>
      </w:rPr>
      <w:t xml:space="preserve"> (Illustratrici e illustratori svizzeri) </w:t>
    </w:r>
  </w:p>
  <w:p w14:paraId="6AB9549C" w14:textId="77777777" w:rsidR="004F38C1" w:rsidRDefault="004A0E85">
    <w:pPr>
      <w:spacing w:after="5" w:line="235" w:lineRule="auto"/>
      <w:ind w:left="0" w:right="8601" w:firstLine="0"/>
    </w:pPr>
    <w:r>
      <w:rPr>
        <w:sz w:val="20"/>
      </w:rPr>
      <w:t xml:space="preserve"> </w:t>
    </w:r>
    <w:r>
      <w:rPr>
        <w:rFonts w:ascii="Calibri" w:hAnsi="Calibri"/>
        <w:sz w:val="20"/>
      </w:rPr>
      <w:t xml:space="preserve"> </w:t>
    </w:r>
  </w:p>
  <w:p w14:paraId="62EFE266" w14:textId="77777777" w:rsidR="004F38C1" w:rsidRDefault="004A0E85">
    <w:pPr>
      <w:spacing w:after="0" w:line="259" w:lineRule="auto"/>
      <w:ind w:left="0" w:firstLine="0"/>
    </w:pPr>
    <w:r>
      <w:rPr>
        <w:rFonts w:ascii="Calibri" w:hAnsi="Calibri"/>
        <w:color w:val="FF0000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E6242"/>
    <w:multiLevelType w:val="hybridMultilevel"/>
    <w:tmpl w:val="8C0C2BAC"/>
    <w:lvl w:ilvl="0" w:tplc="AF98FBC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481B9A">
      <w:start w:val="1"/>
      <w:numFmt w:val="bullet"/>
      <w:lvlText w:val="o"/>
      <w:lvlJc w:val="left"/>
      <w:pPr>
        <w:ind w:left="7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2CC760">
      <w:start w:val="1"/>
      <w:numFmt w:val="bullet"/>
      <w:lvlRestart w:val="0"/>
      <w:lvlText w:val="•"/>
      <w:lvlJc w:val="left"/>
      <w:pPr>
        <w:ind w:left="1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920B1C">
      <w:start w:val="1"/>
      <w:numFmt w:val="bullet"/>
      <w:lvlText w:val="•"/>
      <w:lvlJc w:val="left"/>
      <w:pPr>
        <w:ind w:left="1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905B0A">
      <w:start w:val="1"/>
      <w:numFmt w:val="bullet"/>
      <w:lvlText w:val="o"/>
      <w:lvlJc w:val="left"/>
      <w:pPr>
        <w:ind w:left="2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BA83AA">
      <w:start w:val="1"/>
      <w:numFmt w:val="bullet"/>
      <w:lvlText w:val="▪"/>
      <w:lvlJc w:val="left"/>
      <w:pPr>
        <w:ind w:left="3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FFA6">
      <w:start w:val="1"/>
      <w:numFmt w:val="bullet"/>
      <w:lvlText w:val="•"/>
      <w:lvlJc w:val="left"/>
      <w:pPr>
        <w:ind w:left="3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74709A">
      <w:start w:val="1"/>
      <w:numFmt w:val="bullet"/>
      <w:lvlText w:val="o"/>
      <w:lvlJc w:val="left"/>
      <w:pPr>
        <w:ind w:left="46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61D24">
      <w:start w:val="1"/>
      <w:numFmt w:val="bullet"/>
      <w:lvlText w:val="▪"/>
      <w:lvlJc w:val="left"/>
      <w:pPr>
        <w:ind w:left="5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2A5192"/>
    <w:multiLevelType w:val="hybridMultilevel"/>
    <w:tmpl w:val="3676DB0C"/>
    <w:lvl w:ilvl="0" w:tplc="04F6AF3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9450EC">
      <w:start w:val="1"/>
      <w:numFmt w:val="decimal"/>
      <w:lvlText w:val="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F8422A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F2ADBE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4ADD4">
      <w:start w:val="1"/>
      <w:numFmt w:val="bullet"/>
      <w:lvlText w:val="o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8AF4BE">
      <w:start w:val="1"/>
      <w:numFmt w:val="bullet"/>
      <w:lvlText w:val="▪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B45418">
      <w:start w:val="1"/>
      <w:numFmt w:val="bullet"/>
      <w:lvlText w:val="•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880014">
      <w:start w:val="1"/>
      <w:numFmt w:val="bullet"/>
      <w:lvlText w:val="o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8237C8">
      <w:start w:val="1"/>
      <w:numFmt w:val="bullet"/>
      <w:lvlText w:val="▪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07530D"/>
    <w:multiLevelType w:val="hybridMultilevel"/>
    <w:tmpl w:val="CB2CDEC4"/>
    <w:lvl w:ilvl="0" w:tplc="B7085AC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422ADE">
      <w:start w:val="1"/>
      <w:numFmt w:val="bullet"/>
      <w:lvlText w:val="o"/>
      <w:lvlJc w:val="left"/>
      <w:pPr>
        <w:ind w:left="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CCA1F8">
      <w:start w:val="1"/>
      <w:numFmt w:val="bullet"/>
      <w:lvlRestart w:val="0"/>
      <w:lvlText w:val="•"/>
      <w:lvlJc w:val="left"/>
      <w:pPr>
        <w:ind w:left="1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E89A98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760A62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C8D7C6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C4C8BC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781542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F87F66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95B5DC7"/>
    <w:multiLevelType w:val="hybridMultilevel"/>
    <w:tmpl w:val="DC565FDE"/>
    <w:lvl w:ilvl="0" w:tplc="1AB4C6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1A0C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4C9C5E">
      <w:start w:val="1"/>
      <w:numFmt w:val="bullet"/>
      <w:lvlText w:val="▪"/>
      <w:lvlJc w:val="left"/>
      <w:pPr>
        <w:ind w:left="1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98EF42">
      <w:start w:val="1"/>
      <w:numFmt w:val="bullet"/>
      <w:lvlText w:val="•"/>
      <w:lvlJc w:val="left"/>
      <w:pPr>
        <w:ind w:left="2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1E7C52">
      <w:start w:val="1"/>
      <w:numFmt w:val="bullet"/>
      <w:lvlText w:val="o"/>
      <w:lvlJc w:val="left"/>
      <w:pPr>
        <w:ind w:left="2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2EA4F0">
      <w:start w:val="1"/>
      <w:numFmt w:val="bullet"/>
      <w:lvlText w:val="▪"/>
      <w:lvlJc w:val="left"/>
      <w:pPr>
        <w:ind w:left="36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8AE8B0">
      <w:start w:val="1"/>
      <w:numFmt w:val="bullet"/>
      <w:lvlText w:val="•"/>
      <w:lvlJc w:val="left"/>
      <w:pPr>
        <w:ind w:left="4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D2170A">
      <w:start w:val="1"/>
      <w:numFmt w:val="bullet"/>
      <w:lvlText w:val="o"/>
      <w:lvlJc w:val="left"/>
      <w:pPr>
        <w:ind w:left="5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DC9590">
      <w:start w:val="1"/>
      <w:numFmt w:val="bullet"/>
      <w:lvlText w:val="▪"/>
      <w:lvlJc w:val="left"/>
      <w:pPr>
        <w:ind w:left="58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8C1"/>
    <w:rsid w:val="00050479"/>
    <w:rsid w:val="0036739B"/>
    <w:rsid w:val="004A0E85"/>
    <w:rsid w:val="004F38C1"/>
    <w:rsid w:val="00840FA7"/>
    <w:rsid w:val="0099320B"/>
    <w:rsid w:val="00AC4FA7"/>
    <w:rsid w:val="00CA4FC5"/>
    <w:rsid w:val="00DD38C9"/>
    <w:rsid w:val="00E1391D"/>
    <w:rsid w:val="00FD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888666"/>
  <w15:docId w15:val="{E0C44D1B-3E1F-4C4C-9C18-49C25519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4" w:line="253" w:lineRule="auto"/>
      <w:ind w:left="10" w:hanging="10"/>
    </w:pPr>
    <w:rPr>
      <w:rFonts w:ascii="Arial" w:eastAsia="Arial" w:hAnsi="Arial" w:cs="Arial"/>
      <w:color w:val="000000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/>
      <w:outlineLvl w:val="0"/>
    </w:pPr>
    <w:rPr>
      <w:rFonts w:ascii="Arial" w:eastAsia="Arial" w:hAnsi="Arial" w:cs="Arial"/>
      <w:color w:val="000000"/>
      <w:u w:val="single"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Arial" w:eastAsia="Arial" w:hAnsi="Arial" w:cs="Arial"/>
      <w:color w:val="000000"/>
      <w:sz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966</Words>
  <Characters>5510</Characters>
  <Application>Microsoft Office Word</Application>
  <DocSecurity>0</DocSecurity>
  <Lines>140</Lines>
  <Paragraphs>55</Paragraphs>
  <ScaleCrop>false</ScaleCrop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Hinweise_AGB_Autillus_Illustratoren Schweiz-191210.docx</dc:title>
  <dc:subject/>
  <dc:creator>Moser Michael</dc:creator>
  <cp:keywords/>
  <cp:lastModifiedBy>Alleva Translations</cp:lastModifiedBy>
  <cp:revision>7</cp:revision>
  <dcterms:created xsi:type="dcterms:W3CDTF">2021-01-13T18:26:00Z</dcterms:created>
  <dcterms:modified xsi:type="dcterms:W3CDTF">2021-01-21T09:19:00Z</dcterms:modified>
</cp:coreProperties>
</file>